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BB0" w:rsidRDefault="00895BB0">
      <w:pPr>
        <w:rPr>
          <w:sz w:val="24"/>
        </w:rPr>
      </w:pPr>
    </w:p>
    <w:p w:rsidR="004C425F" w:rsidRDefault="004C425F">
      <w:pPr>
        <w:rPr>
          <w:sz w:val="24"/>
        </w:rPr>
      </w:pPr>
    </w:p>
    <w:p w:rsidR="00CD27A2" w:rsidRDefault="00CD27A2">
      <w:pPr>
        <w:rPr>
          <w:sz w:val="24"/>
        </w:rPr>
      </w:pPr>
    </w:p>
    <w:p w:rsidR="00BC7E01" w:rsidRDefault="00CD27A2">
      <w:pPr>
        <w:rPr>
          <w:sz w:val="24"/>
        </w:rPr>
      </w:pPr>
      <w:r>
        <w:rPr>
          <w:sz w:val="24"/>
        </w:rPr>
        <w:t xml:space="preserve">Lp. </w:t>
      </w:r>
      <w:r w:rsidR="00204310">
        <w:rPr>
          <w:sz w:val="24"/>
        </w:rPr>
        <w:t>EL Parlamendi saadikud</w:t>
      </w:r>
      <w:r>
        <w:rPr>
          <w:sz w:val="24"/>
        </w:rPr>
        <w:t xml:space="preserve">                </w:t>
      </w:r>
      <w:r w:rsidR="00960373">
        <w:rPr>
          <w:sz w:val="24"/>
        </w:rPr>
        <w:t xml:space="preserve">                </w:t>
      </w:r>
      <w:r w:rsidR="001C7F0B">
        <w:rPr>
          <w:sz w:val="24"/>
        </w:rPr>
        <w:t xml:space="preserve">   </w:t>
      </w:r>
      <w:r w:rsidR="00960373">
        <w:rPr>
          <w:sz w:val="24"/>
        </w:rPr>
        <w:t xml:space="preserve">                 3.</w:t>
      </w:r>
      <w:r w:rsidR="009F2B03">
        <w:rPr>
          <w:sz w:val="24"/>
        </w:rPr>
        <w:t xml:space="preserve"> </w:t>
      </w:r>
      <w:r w:rsidR="00960373">
        <w:rPr>
          <w:sz w:val="24"/>
        </w:rPr>
        <w:t>detsember 2015 nr.</w:t>
      </w:r>
      <w:r w:rsidR="006D1C6D">
        <w:rPr>
          <w:sz w:val="24"/>
        </w:rPr>
        <w:t>61</w:t>
      </w:r>
    </w:p>
    <w:p w:rsidR="00204310" w:rsidRDefault="00204310">
      <w:pPr>
        <w:rPr>
          <w:sz w:val="24"/>
        </w:rPr>
      </w:pPr>
    </w:p>
    <w:p w:rsidR="00BC7E01" w:rsidRDefault="00BC7E01">
      <w:pPr>
        <w:rPr>
          <w:sz w:val="24"/>
        </w:rPr>
      </w:pPr>
    </w:p>
    <w:p w:rsidR="001C7F0B" w:rsidRDefault="001C7F0B">
      <w:pPr>
        <w:rPr>
          <w:sz w:val="24"/>
        </w:rPr>
      </w:pPr>
    </w:p>
    <w:p w:rsidR="00960373" w:rsidRDefault="009F2B03">
      <w:pPr>
        <w:rPr>
          <w:sz w:val="24"/>
        </w:rPr>
      </w:pPr>
      <w:r>
        <w:rPr>
          <w:sz w:val="24"/>
        </w:rPr>
        <w:t>Relvadirektiivi muutmine</w:t>
      </w:r>
      <w:r w:rsidR="00960373">
        <w:rPr>
          <w:sz w:val="24"/>
        </w:rPr>
        <w:t>.</w:t>
      </w:r>
    </w:p>
    <w:p w:rsidR="00960373" w:rsidRDefault="00960373">
      <w:pPr>
        <w:rPr>
          <w:sz w:val="24"/>
        </w:rPr>
      </w:pPr>
    </w:p>
    <w:p w:rsidR="009F2B03" w:rsidRDefault="009F2B03" w:rsidP="001C7F0B">
      <w:pPr>
        <w:rPr>
          <w:sz w:val="24"/>
          <w:szCs w:val="24"/>
        </w:rPr>
      </w:pPr>
    </w:p>
    <w:p w:rsidR="00A05FC0" w:rsidRPr="00960373" w:rsidRDefault="002507EE" w:rsidP="001C7F0B">
      <w:pPr>
        <w:rPr>
          <w:sz w:val="24"/>
          <w:szCs w:val="24"/>
        </w:rPr>
      </w:pPr>
      <w:r>
        <w:rPr>
          <w:sz w:val="24"/>
          <w:szCs w:val="24"/>
        </w:rPr>
        <w:t>Alljärgnevalt esitame E</w:t>
      </w:r>
      <w:r w:rsidR="009F2B03">
        <w:rPr>
          <w:sz w:val="24"/>
          <w:szCs w:val="24"/>
        </w:rPr>
        <w:t xml:space="preserve">esti </w:t>
      </w:r>
      <w:r>
        <w:rPr>
          <w:sz w:val="24"/>
          <w:szCs w:val="24"/>
        </w:rPr>
        <w:t>J</w:t>
      </w:r>
      <w:r w:rsidR="009F2B03">
        <w:rPr>
          <w:sz w:val="24"/>
          <w:szCs w:val="24"/>
        </w:rPr>
        <w:t xml:space="preserve">ahimeeste </w:t>
      </w:r>
      <w:r>
        <w:rPr>
          <w:sz w:val="24"/>
          <w:szCs w:val="24"/>
        </w:rPr>
        <w:t>S</w:t>
      </w:r>
      <w:r w:rsidR="009F2B03">
        <w:rPr>
          <w:sz w:val="24"/>
          <w:szCs w:val="24"/>
        </w:rPr>
        <w:t>eltsi</w:t>
      </w:r>
      <w:r>
        <w:rPr>
          <w:sz w:val="24"/>
          <w:szCs w:val="24"/>
        </w:rPr>
        <w:t xml:space="preserve"> </w:t>
      </w:r>
      <w:r w:rsidR="009F2B03">
        <w:rPr>
          <w:sz w:val="24"/>
          <w:szCs w:val="24"/>
        </w:rPr>
        <w:t xml:space="preserve">(EJS) </w:t>
      </w:r>
      <w:r>
        <w:rPr>
          <w:sz w:val="24"/>
          <w:szCs w:val="24"/>
        </w:rPr>
        <w:t xml:space="preserve">ettepanekud ja arvamused EK </w:t>
      </w:r>
      <w:r w:rsidR="009F2B03">
        <w:rPr>
          <w:sz w:val="24"/>
          <w:szCs w:val="24"/>
        </w:rPr>
        <w:t xml:space="preserve">poolt </w:t>
      </w:r>
      <w:r>
        <w:rPr>
          <w:sz w:val="24"/>
          <w:szCs w:val="24"/>
        </w:rPr>
        <w:t xml:space="preserve">relvadirektiivi </w:t>
      </w:r>
      <w:r w:rsidR="009F2B03">
        <w:rPr>
          <w:sz w:val="24"/>
          <w:szCs w:val="24"/>
        </w:rPr>
        <w:t xml:space="preserve">osas tehtud </w:t>
      </w:r>
      <w:r>
        <w:rPr>
          <w:sz w:val="24"/>
          <w:szCs w:val="24"/>
        </w:rPr>
        <w:t>ettepanekute kohta.</w:t>
      </w:r>
      <w:r w:rsidR="009F2B03">
        <w:rPr>
          <w:sz w:val="24"/>
          <w:szCs w:val="24"/>
        </w:rPr>
        <w:t xml:space="preserve"> EJS katusorganisatsioonina ühendab 11 tuhat aktiivset ja koostööd hindavat Eesti jahimeest 15 tuhandest registris arvel olevast.</w:t>
      </w:r>
    </w:p>
    <w:p w:rsidR="00BC7E01" w:rsidRPr="00960373" w:rsidRDefault="00BC7E01" w:rsidP="001C7F0B">
      <w:pPr>
        <w:rPr>
          <w:sz w:val="24"/>
          <w:szCs w:val="24"/>
        </w:rPr>
      </w:pPr>
      <w:r w:rsidRPr="00960373">
        <w:rPr>
          <w:sz w:val="24"/>
          <w:szCs w:val="24"/>
        </w:rPr>
        <w:t>Eesti</w:t>
      </w:r>
      <w:r w:rsidR="007F0664">
        <w:rPr>
          <w:sz w:val="24"/>
          <w:szCs w:val="24"/>
        </w:rPr>
        <w:t xml:space="preserve"> jahimehed</w:t>
      </w:r>
      <w:r w:rsidRPr="00960373">
        <w:rPr>
          <w:sz w:val="24"/>
          <w:szCs w:val="24"/>
        </w:rPr>
        <w:t xml:space="preserve"> toeta</w:t>
      </w:r>
      <w:r w:rsidR="007F0664">
        <w:rPr>
          <w:sz w:val="24"/>
          <w:szCs w:val="24"/>
        </w:rPr>
        <w:t>vad</w:t>
      </w:r>
      <w:r w:rsidRPr="00960373">
        <w:rPr>
          <w:sz w:val="24"/>
          <w:szCs w:val="24"/>
        </w:rPr>
        <w:t xml:space="preserve"> Euroopa Komisjoni </w:t>
      </w:r>
      <w:r w:rsidR="006D1C6D">
        <w:rPr>
          <w:sz w:val="24"/>
          <w:szCs w:val="24"/>
        </w:rPr>
        <w:t xml:space="preserve">algatust </w:t>
      </w:r>
      <w:r w:rsidRPr="00960373">
        <w:rPr>
          <w:sz w:val="24"/>
          <w:szCs w:val="24"/>
        </w:rPr>
        <w:t>võitlu</w:t>
      </w:r>
      <w:r w:rsidR="006D1C6D">
        <w:rPr>
          <w:sz w:val="24"/>
          <w:szCs w:val="24"/>
        </w:rPr>
        <w:t>sel</w:t>
      </w:r>
      <w:r w:rsidRPr="00960373">
        <w:rPr>
          <w:sz w:val="24"/>
          <w:szCs w:val="24"/>
        </w:rPr>
        <w:t xml:space="preserve"> terrorismi</w:t>
      </w:r>
      <w:r w:rsidR="006D1C6D">
        <w:rPr>
          <w:sz w:val="24"/>
          <w:szCs w:val="24"/>
        </w:rPr>
        <w:t>ga</w:t>
      </w:r>
      <w:r w:rsidR="007F0664">
        <w:rPr>
          <w:sz w:val="24"/>
          <w:szCs w:val="24"/>
        </w:rPr>
        <w:t>,</w:t>
      </w:r>
      <w:r w:rsidRPr="00960373">
        <w:rPr>
          <w:sz w:val="24"/>
          <w:szCs w:val="24"/>
        </w:rPr>
        <w:t xml:space="preserve"> </w:t>
      </w:r>
      <w:r w:rsidR="007F0664">
        <w:rPr>
          <w:sz w:val="24"/>
          <w:szCs w:val="24"/>
        </w:rPr>
        <w:t>kuid kahtleme</w:t>
      </w:r>
      <w:r w:rsidRPr="00960373">
        <w:rPr>
          <w:sz w:val="24"/>
          <w:szCs w:val="24"/>
        </w:rPr>
        <w:t xml:space="preserve">, et EK ettepanek veelgi piirata jahimeeste ja jahilaskurite seaduslikku </w:t>
      </w:r>
      <w:r w:rsidR="007F0664">
        <w:rPr>
          <w:sz w:val="24"/>
          <w:szCs w:val="24"/>
        </w:rPr>
        <w:t xml:space="preserve">õigust omada </w:t>
      </w:r>
      <w:r w:rsidRPr="00960373">
        <w:rPr>
          <w:sz w:val="24"/>
          <w:szCs w:val="24"/>
        </w:rPr>
        <w:t>relv</w:t>
      </w:r>
      <w:r w:rsidR="007F0664">
        <w:rPr>
          <w:sz w:val="24"/>
          <w:szCs w:val="24"/>
        </w:rPr>
        <w:t>i</w:t>
      </w:r>
      <w:r w:rsidRPr="00960373">
        <w:rPr>
          <w:sz w:val="24"/>
          <w:szCs w:val="24"/>
        </w:rPr>
        <w:t xml:space="preserve">, </w:t>
      </w:r>
      <w:r w:rsidR="007F0664">
        <w:rPr>
          <w:sz w:val="24"/>
          <w:szCs w:val="24"/>
        </w:rPr>
        <w:t>on abiks</w:t>
      </w:r>
      <w:r w:rsidRPr="00960373">
        <w:rPr>
          <w:sz w:val="24"/>
          <w:szCs w:val="24"/>
        </w:rPr>
        <w:t xml:space="preserve"> terrorismi</w:t>
      </w:r>
      <w:r w:rsidR="007F0664">
        <w:rPr>
          <w:sz w:val="24"/>
          <w:szCs w:val="24"/>
        </w:rPr>
        <w:t xml:space="preserve"> tõkestamisel</w:t>
      </w:r>
      <w:r w:rsidRPr="00960373">
        <w:rPr>
          <w:sz w:val="24"/>
          <w:szCs w:val="24"/>
        </w:rPr>
        <w:t xml:space="preserve">. </w:t>
      </w:r>
    </w:p>
    <w:p w:rsidR="00BC7E01" w:rsidRPr="00960373" w:rsidRDefault="00BC7E01" w:rsidP="001C7F0B">
      <w:pPr>
        <w:rPr>
          <w:sz w:val="24"/>
          <w:szCs w:val="24"/>
        </w:rPr>
      </w:pPr>
      <w:r w:rsidRPr="00960373">
        <w:rPr>
          <w:sz w:val="24"/>
          <w:szCs w:val="24"/>
        </w:rPr>
        <w:t>E</w:t>
      </w:r>
      <w:r w:rsidR="00AD7C5E">
        <w:rPr>
          <w:sz w:val="24"/>
          <w:szCs w:val="24"/>
        </w:rPr>
        <w:t xml:space="preserve">uroopa </w:t>
      </w:r>
      <w:r w:rsidRPr="00960373">
        <w:rPr>
          <w:sz w:val="24"/>
          <w:szCs w:val="24"/>
        </w:rPr>
        <w:t>K</w:t>
      </w:r>
      <w:r w:rsidR="00AD7C5E">
        <w:rPr>
          <w:sz w:val="24"/>
          <w:szCs w:val="24"/>
        </w:rPr>
        <w:t>omisjoni</w:t>
      </w:r>
      <w:r w:rsidRPr="00960373">
        <w:rPr>
          <w:sz w:val="24"/>
          <w:szCs w:val="24"/>
        </w:rPr>
        <w:t xml:space="preserve"> </w:t>
      </w:r>
      <w:r w:rsidR="00CD27A2">
        <w:rPr>
          <w:sz w:val="24"/>
          <w:szCs w:val="24"/>
        </w:rPr>
        <w:t xml:space="preserve">eelpool nimetatud </w:t>
      </w:r>
      <w:r w:rsidRPr="00960373">
        <w:rPr>
          <w:sz w:val="24"/>
          <w:szCs w:val="24"/>
        </w:rPr>
        <w:t>ettepaneku</w:t>
      </w:r>
      <w:r w:rsidR="00AD7C5E">
        <w:rPr>
          <w:sz w:val="24"/>
          <w:szCs w:val="24"/>
        </w:rPr>
        <w:t xml:space="preserve">tes </w:t>
      </w:r>
      <w:r w:rsidR="00CD27A2">
        <w:rPr>
          <w:sz w:val="24"/>
          <w:szCs w:val="24"/>
        </w:rPr>
        <w:t>võib</w:t>
      </w:r>
      <w:r w:rsidR="00AD7C5E">
        <w:rPr>
          <w:sz w:val="24"/>
          <w:szCs w:val="24"/>
        </w:rPr>
        <w:t xml:space="preserve"> märgata </w:t>
      </w:r>
      <w:r w:rsidR="006C3847">
        <w:rPr>
          <w:sz w:val="24"/>
          <w:szCs w:val="24"/>
        </w:rPr>
        <w:t>rünnakut</w:t>
      </w:r>
      <w:r w:rsidR="00AD7C5E">
        <w:rPr>
          <w:sz w:val="24"/>
          <w:szCs w:val="24"/>
        </w:rPr>
        <w:t xml:space="preserve"> </w:t>
      </w:r>
      <w:r w:rsidR="006C3847">
        <w:rPr>
          <w:sz w:val="24"/>
          <w:szCs w:val="24"/>
        </w:rPr>
        <w:t>hoopis</w:t>
      </w:r>
      <w:r w:rsidR="006C3847" w:rsidRPr="00960373">
        <w:rPr>
          <w:sz w:val="24"/>
          <w:szCs w:val="24"/>
        </w:rPr>
        <w:t xml:space="preserve"> </w:t>
      </w:r>
      <w:r w:rsidRPr="00960373">
        <w:rPr>
          <w:sz w:val="24"/>
          <w:szCs w:val="24"/>
        </w:rPr>
        <w:t>seaduskuulekate ELi kodanike</w:t>
      </w:r>
      <w:r w:rsidR="00AD7C5E">
        <w:rPr>
          <w:sz w:val="24"/>
          <w:szCs w:val="24"/>
        </w:rPr>
        <w:t xml:space="preserve"> -</w:t>
      </w:r>
      <w:r w:rsidR="009F2B03">
        <w:rPr>
          <w:sz w:val="24"/>
          <w:szCs w:val="24"/>
        </w:rPr>
        <w:t xml:space="preserve"> </w:t>
      </w:r>
      <w:r w:rsidR="00AD7C5E">
        <w:rPr>
          <w:sz w:val="24"/>
          <w:szCs w:val="24"/>
        </w:rPr>
        <w:t>relvaomanike</w:t>
      </w:r>
      <w:r w:rsidRPr="00960373">
        <w:rPr>
          <w:sz w:val="24"/>
          <w:szCs w:val="24"/>
        </w:rPr>
        <w:t xml:space="preserve"> vastu, kellelt võetakse </w:t>
      </w:r>
      <w:r w:rsidR="00AD7C5E">
        <w:rPr>
          <w:sz w:val="24"/>
          <w:szCs w:val="24"/>
        </w:rPr>
        <w:t xml:space="preserve">õigus ja </w:t>
      </w:r>
      <w:r w:rsidRPr="00960373">
        <w:rPr>
          <w:sz w:val="24"/>
          <w:szCs w:val="24"/>
        </w:rPr>
        <w:t>võimalus ennast</w:t>
      </w:r>
      <w:r w:rsidR="00AD7C5E">
        <w:rPr>
          <w:sz w:val="24"/>
          <w:szCs w:val="24"/>
        </w:rPr>
        <w:t xml:space="preserve"> ja oma kodu</w:t>
      </w:r>
      <w:r w:rsidRPr="00960373">
        <w:rPr>
          <w:sz w:val="24"/>
          <w:szCs w:val="24"/>
        </w:rPr>
        <w:t xml:space="preserve"> võimalikus ohuolukorras kaitsta. </w:t>
      </w:r>
    </w:p>
    <w:p w:rsidR="00BC7E01" w:rsidRPr="00960373" w:rsidRDefault="00BC7E01" w:rsidP="001C7F0B">
      <w:pPr>
        <w:rPr>
          <w:sz w:val="24"/>
          <w:szCs w:val="24"/>
        </w:rPr>
      </w:pPr>
      <w:r w:rsidRPr="00960373">
        <w:rPr>
          <w:sz w:val="24"/>
          <w:szCs w:val="24"/>
        </w:rPr>
        <w:t>Meie, jahimehed ja jahilaskurid, oleme</w:t>
      </w:r>
      <w:r w:rsidR="0048253E">
        <w:rPr>
          <w:sz w:val="24"/>
          <w:szCs w:val="24"/>
        </w:rPr>
        <w:t xml:space="preserve"> rahul</w:t>
      </w:r>
      <w:r w:rsidRPr="00960373">
        <w:rPr>
          <w:sz w:val="24"/>
          <w:szCs w:val="24"/>
        </w:rPr>
        <w:t xml:space="preserve"> ELi </w:t>
      </w:r>
      <w:r w:rsidR="0048253E">
        <w:rPr>
          <w:sz w:val="24"/>
          <w:szCs w:val="24"/>
        </w:rPr>
        <w:t xml:space="preserve">aktiivse tegevusega </w:t>
      </w:r>
      <w:r w:rsidRPr="00960373">
        <w:rPr>
          <w:sz w:val="24"/>
          <w:szCs w:val="24"/>
        </w:rPr>
        <w:t xml:space="preserve">terrorismivastases võitluses. FACE liikmetena toetame adekvaatset tulirelvade kontrollimist, sealhulgas põhjendatud ja proportsionaalseid piiranguid tulirelvade omandamisel ja valdamisel. Samal ajal ei tohiks ükski seadusandlik ettepanek, mis </w:t>
      </w:r>
      <w:r w:rsidR="0048253E">
        <w:rPr>
          <w:sz w:val="24"/>
          <w:szCs w:val="24"/>
        </w:rPr>
        <w:t>on abiks</w:t>
      </w:r>
      <w:r w:rsidRPr="00960373">
        <w:rPr>
          <w:sz w:val="24"/>
          <w:szCs w:val="24"/>
        </w:rPr>
        <w:t xml:space="preserve"> terrorismi</w:t>
      </w:r>
      <w:r w:rsidR="0048253E">
        <w:rPr>
          <w:sz w:val="24"/>
          <w:szCs w:val="24"/>
        </w:rPr>
        <w:t xml:space="preserve"> ja ebaseadusliku relvakaubanduse tõkestamisel, piirata veel enam seaduslike kasutajate õigusi. Kutsume</w:t>
      </w:r>
      <w:r w:rsidRPr="00960373">
        <w:rPr>
          <w:sz w:val="24"/>
          <w:szCs w:val="24"/>
        </w:rPr>
        <w:t xml:space="preserve"> Euroopa Komisjoni üles austama jahimeeste ja jahilaskurite õigusi, kes</w:t>
      </w:r>
      <w:r w:rsidR="00534B3F">
        <w:rPr>
          <w:sz w:val="24"/>
          <w:szCs w:val="24"/>
        </w:rPr>
        <w:t xml:space="preserve"> esindavad</w:t>
      </w:r>
      <w:r w:rsidRPr="00960373">
        <w:rPr>
          <w:sz w:val="24"/>
          <w:szCs w:val="24"/>
        </w:rPr>
        <w:t xml:space="preserve"> EL suurim</w:t>
      </w:r>
      <w:r w:rsidR="00534B3F">
        <w:rPr>
          <w:sz w:val="24"/>
          <w:szCs w:val="24"/>
        </w:rPr>
        <w:t>at</w:t>
      </w:r>
      <w:r w:rsidRPr="00960373">
        <w:rPr>
          <w:sz w:val="24"/>
          <w:szCs w:val="24"/>
        </w:rPr>
        <w:t xml:space="preserve"> grupp</w:t>
      </w:r>
      <w:r w:rsidR="00534B3F">
        <w:rPr>
          <w:sz w:val="24"/>
          <w:szCs w:val="24"/>
        </w:rPr>
        <w:t>i</w:t>
      </w:r>
      <w:r w:rsidRPr="00960373">
        <w:rPr>
          <w:sz w:val="24"/>
          <w:szCs w:val="24"/>
        </w:rPr>
        <w:t xml:space="preserve"> seadusekuulekaid ja vastutustundlikke tsiviilisikutest relvakandjaid</w:t>
      </w:r>
      <w:r w:rsidR="00534B3F">
        <w:rPr>
          <w:sz w:val="24"/>
          <w:szCs w:val="24"/>
        </w:rPr>
        <w:t>,</w:t>
      </w:r>
      <w:r w:rsidRPr="00960373">
        <w:rPr>
          <w:sz w:val="24"/>
          <w:szCs w:val="24"/>
        </w:rPr>
        <w:t xml:space="preserve"> </w:t>
      </w:r>
      <w:r w:rsidR="00534B3F">
        <w:rPr>
          <w:sz w:val="24"/>
          <w:szCs w:val="24"/>
        </w:rPr>
        <w:t xml:space="preserve">s.h. </w:t>
      </w:r>
      <w:r w:rsidRPr="00960373">
        <w:rPr>
          <w:sz w:val="24"/>
          <w:szCs w:val="24"/>
        </w:rPr>
        <w:t>kõige intensiivsemalt kontrollitud sotsiaal</w:t>
      </w:r>
      <w:r w:rsidR="00953C1E">
        <w:rPr>
          <w:sz w:val="24"/>
          <w:szCs w:val="24"/>
        </w:rPr>
        <w:t>set</w:t>
      </w:r>
      <w:r w:rsidRPr="00960373">
        <w:rPr>
          <w:sz w:val="24"/>
          <w:szCs w:val="24"/>
        </w:rPr>
        <w:t xml:space="preserve"> grupp</w:t>
      </w:r>
      <w:r w:rsidR="00953C1E">
        <w:rPr>
          <w:sz w:val="24"/>
          <w:szCs w:val="24"/>
        </w:rPr>
        <w:t>i</w:t>
      </w:r>
      <w:r w:rsidRPr="00960373">
        <w:rPr>
          <w:sz w:val="24"/>
          <w:szCs w:val="24"/>
        </w:rPr>
        <w:t xml:space="preserve"> ELis. </w:t>
      </w:r>
    </w:p>
    <w:p w:rsidR="00BC7E01" w:rsidRPr="00960373" w:rsidRDefault="00BC7E01" w:rsidP="00BC7E01">
      <w:pPr>
        <w:jc w:val="both"/>
        <w:rPr>
          <w:sz w:val="24"/>
          <w:szCs w:val="24"/>
        </w:rPr>
      </w:pPr>
    </w:p>
    <w:p w:rsidR="00BC7E01" w:rsidRDefault="000A5927" w:rsidP="00BC7E01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C7E01" w:rsidRPr="00960373">
        <w:rPr>
          <w:sz w:val="24"/>
          <w:szCs w:val="24"/>
        </w:rPr>
        <w:t>leme mitme Komisjoni esitatud ettepaneku poolt, mis on ELi kodanike kaitseks vajalik: näiteks tulirelvade järel</w:t>
      </w:r>
      <w:r w:rsidR="00953C1E">
        <w:rPr>
          <w:sz w:val="24"/>
          <w:szCs w:val="24"/>
        </w:rPr>
        <w:t>e</w:t>
      </w:r>
      <w:r w:rsidR="00BC7E01" w:rsidRPr="00960373">
        <w:rPr>
          <w:sz w:val="24"/>
          <w:szCs w:val="24"/>
        </w:rPr>
        <w:t>valvet parandav osa, deaktiviseerimis</w:t>
      </w:r>
      <w:r w:rsidR="009F2B03">
        <w:rPr>
          <w:sz w:val="24"/>
          <w:szCs w:val="24"/>
        </w:rPr>
        <w:t xml:space="preserve">e </w:t>
      </w:r>
      <w:r w:rsidR="00BC7E01" w:rsidRPr="00960373">
        <w:rPr>
          <w:sz w:val="24"/>
          <w:szCs w:val="24"/>
        </w:rPr>
        <w:t xml:space="preserve">standardite ja liikmesriikide vahelise info vahetamise parandamise osa. </w:t>
      </w:r>
      <w:r>
        <w:rPr>
          <w:sz w:val="24"/>
          <w:szCs w:val="24"/>
        </w:rPr>
        <w:t xml:space="preserve">Oleme </w:t>
      </w:r>
      <w:r w:rsidR="006C3847">
        <w:rPr>
          <w:sz w:val="24"/>
          <w:szCs w:val="24"/>
        </w:rPr>
        <w:t xml:space="preserve">aga </w:t>
      </w:r>
      <w:r>
        <w:rPr>
          <w:sz w:val="24"/>
          <w:szCs w:val="24"/>
        </w:rPr>
        <w:t>vastu</w:t>
      </w:r>
      <w:r w:rsidR="00BC7E01" w:rsidRPr="00960373">
        <w:rPr>
          <w:sz w:val="24"/>
          <w:szCs w:val="24"/>
        </w:rPr>
        <w:t xml:space="preserve"> meetmete</w:t>
      </w:r>
      <w:r>
        <w:rPr>
          <w:sz w:val="24"/>
          <w:szCs w:val="24"/>
        </w:rPr>
        <w:t>le</w:t>
      </w:r>
      <w:r w:rsidR="00BC7E01" w:rsidRPr="00960373">
        <w:rPr>
          <w:sz w:val="24"/>
          <w:szCs w:val="24"/>
        </w:rPr>
        <w:t xml:space="preserve">, mis </w:t>
      </w:r>
      <w:r>
        <w:rPr>
          <w:sz w:val="24"/>
          <w:szCs w:val="24"/>
        </w:rPr>
        <w:t>takistavad</w:t>
      </w:r>
      <w:r w:rsidR="00BC7E01" w:rsidRPr="00960373">
        <w:rPr>
          <w:sz w:val="24"/>
          <w:szCs w:val="24"/>
        </w:rPr>
        <w:t xml:space="preserve"> jahimeestel ja </w:t>
      </w:r>
      <w:r>
        <w:rPr>
          <w:sz w:val="24"/>
          <w:szCs w:val="24"/>
        </w:rPr>
        <w:t>-</w:t>
      </w:r>
      <w:r w:rsidR="00BC7E01" w:rsidRPr="00960373">
        <w:rPr>
          <w:sz w:val="24"/>
          <w:szCs w:val="24"/>
        </w:rPr>
        <w:t xml:space="preserve">laskuritel seaduslike tulirelvade </w:t>
      </w:r>
      <w:r>
        <w:rPr>
          <w:sz w:val="24"/>
          <w:szCs w:val="24"/>
        </w:rPr>
        <w:t>soetamise</w:t>
      </w:r>
      <w:r w:rsidR="00BC7E01" w:rsidRPr="009603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kuid, </w:t>
      </w:r>
      <w:r w:rsidR="00BC7E01" w:rsidRPr="00960373">
        <w:rPr>
          <w:sz w:val="24"/>
          <w:szCs w:val="24"/>
        </w:rPr>
        <w:t xml:space="preserve">mis ei </w:t>
      </w:r>
      <w:r>
        <w:rPr>
          <w:sz w:val="24"/>
          <w:szCs w:val="24"/>
        </w:rPr>
        <w:t xml:space="preserve">tee seda keerulisemaks </w:t>
      </w:r>
      <w:r w:rsidR="00BC7E01" w:rsidRPr="00960373">
        <w:rPr>
          <w:sz w:val="24"/>
          <w:szCs w:val="24"/>
        </w:rPr>
        <w:t>kurjategijate</w:t>
      </w:r>
      <w:r>
        <w:rPr>
          <w:sz w:val="24"/>
          <w:szCs w:val="24"/>
        </w:rPr>
        <w:t>l</w:t>
      </w:r>
      <w:r w:rsidR="00BC7E01" w:rsidRPr="00960373">
        <w:rPr>
          <w:sz w:val="24"/>
          <w:szCs w:val="24"/>
        </w:rPr>
        <w:t xml:space="preserve"> ja terroristide</w:t>
      </w:r>
      <w:r>
        <w:rPr>
          <w:sz w:val="24"/>
          <w:szCs w:val="24"/>
        </w:rPr>
        <w:t>l</w:t>
      </w:r>
      <w:r w:rsidR="00BC7E01" w:rsidRPr="00960373">
        <w:rPr>
          <w:sz w:val="24"/>
          <w:szCs w:val="24"/>
        </w:rPr>
        <w:t xml:space="preserve"> ebaseaduslike relvade hankimis</w:t>
      </w:r>
      <w:r>
        <w:rPr>
          <w:sz w:val="24"/>
          <w:szCs w:val="24"/>
        </w:rPr>
        <w:t>el.</w:t>
      </w:r>
    </w:p>
    <w:p w:rsidR="000A5927" w:rsidRPr="00960373" w:rsidRDefault="000A5927" w:rsidP="00BC7E01">
      <w:pPr>
        <w:jc w:val="both"/>
        <w:rPr>
          <w:sz w:val="24"/>
          <w:szCs w:val="24"/>
        </w:rPr>
      </w:pPr>
    </w:p>
    <w:p w:rsidR="00BC7E01" w:rsidRPr="00960373" w:rsidRDefault="00BC7E01" w:rsidP="00BC7E01">
      <w:pPr>
        <w:jc w:val="both"/>
        <w:rPr>
          <w:sz w:val="24"/>
          <w:szCs w:val="24"/>
        </w:rPr>
      </w:pPr>
      <w:r w:rsidRPr="00960373">
        <w:rPr>
          <w:sz w:val="24"/>
          <w:szCs w:val="24"/>
        </w:rPr>
        <w:t>Relvadirektiiv on õigusakt, mis reguleerib ELis relvade seaduslikku omandamist ja valdamist. Praeguste reeglite kohaselt</w:t>
      </w:r>
      <w:r w:rsidR="002200BD" w:rsidRPr="002200BD">
        <w:rPr>
          <w:sz w:val="24"/>
          <w:szCs w:val="24"/>
        </w:rPr>
        <w:t xml:space="preserve"> </w:t>
      </w:r>
      <w:r w:rsidR="002200BD" w:rsidRPr="00960373">
        <w:rPr>
          <w:sz w:val="24"/>
          <w:szCs w:val="24"/>
        </w:rPr>
        <w:t>on õigus omada</w:t>
      </w:r>
      <w:r w:rsidR="002200BD" w:rsidRPr="002200BD">
        <w:rPr>
          <w:sz w:val="24"/>
          <w:szCs w:val="24"/>
        </w:rPr>
        <w:t xml:space="preserve"> </w:t>
      </w:r>
      <w:r w:rsidR="002200BD" w:rsidRPr="00960373">
        <w:rPr>
          <w:sz w:val="24"/>
          <w:szCs w:val="24"/>
        </w:rPr>
        <w:t>tulirelva</w:t>
      </w:r>
      <w:r w:rsidRPr="00960373">
        <w:rPr>
          <w:sz w:val="24"/>
          <w:szCs w:val="24"/>
        </w:rPr>
        <w:t xml:space="preserve">, isikutel, kellel on </w:t>
      </w:r>
      <w:r w:rsidR="000A5927">
        <w:rPr>
          <w:sz w:val="24"/>
          <w:szCs w:val="24"/>
        </w:rPr>
        <w:t xml:space="preserve">mõjuv </w:t>
      </w:r>
      <w:r w:rsidRPr="00960373">
        <w:rPr>
          <w:sz w:val="24"/>
          <w:szCs w:val="24"/>
        </w:rPr>
        <w:t xml:space="preserve">põhjus </w:t>
      </w:r>
      <w:r w:rsidR="002200BD">
        <w:rPr>
          <w:sz w:val="24"/>
          <w:szCs w:val="24"/>
        </w:rPr>
        <w:t>selle</w:t>
      </w:r>
      <w:r w:rsidRPr="00960373">
        <w:rPr>
          <w:sz w:val="24"/>
          <w:szCs w:val="24"/>
        </w:rPr>
        <w:t xml:space="preserve"> hankimiseks või omandamiseks ja kes ei ohusta iseennast või teisi</w:t>
      </w:r>
      <w:r w:rsidR="002200BD">
        <w:rPr>
          <w:sz w:val="24"/>
          <w:szCs w:val="24"/>
        </w:rPr>
        <w:t>.</w:t>
      </w:r>
      <w:r w:rsidRPr="00960373">
        <w:rPr>
          <w:sz w:val="24"/>
          <w:szCs w:val="24"/>
        </w:rPr>
        <w:t xml:space="preserve"> Selles osas on relvadirektiivi esmane eesmärk siseturu toimimise tagamine. </w:t>
      </w:r>
    </w:p>
    <w:p w:rsidR="00BC7E01" w:rsidRPr="00960373" w:rsidRDefault="00BC7E01" w:rsidP="00BC7E01">
      <w:pPr>
        <w:jc w:val="both"/>
        <w:rPr>
          <w:sz w:val="24"/>
          <w:szCs w:val="24"/>
        </w:rPr>
      </w:pPr>
    </w:p>
    <w:p w:rsidR="00BC7E01" w:rsidRPr="00960373" w:rsidRDefault="002200BD" w:rsidP="00BC7E01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C7E01" w:rsidRPr="00960373">
        <w:rPr>
          <w:sz w:val="24"/>
          <w:szCs w:val="24"/>
        </w:rPr>
        <w:t xml:space="preserve">õhutame, et ei ole seost jahinduse ja jahilaskmise eesmärgil kasutatavate seaduslike tsiviilrelvade ning kriminaalse käitumise ja terrorismi vahel. Lisaks ei ole seaduslikult tõestatud, et </w:t>
      </w:r>
      <w:r>
        <w:rPr>
          <w:sz w:val="24"/>
          <w:szCs w:val="24"/>
        </w:rPr>
        <w:t>legaalsed</w:t>
      </w:r>
      <w:r w:rsidR="00BC7E01" w:rsidRPr="00960373">
        <w:rPr>
          <w:sz w:val="24"/>
          <w:szCs w:val="24"/>
        </w:rPr>
        <w:t xml:space="preserve"> tulirelvad jõuavad mustale turule, nagu sellele mõnikord viidatud on. </w:t>
      </w:r>
    </w:p>
    <w:p w:rsidR="00BC7E01" w:rsidRPr="00960373" w:rsidRDefault="00BC7E01" w:rsidP="00BC7E01">
      <w:pPr>
        <w:jc w:val="both"/>
        <w:rPr>
          <w:sz w:val="24"/>
          <w:szCs w:val="24"/>
        </w:rPr>
      </w:pPr>
    </w:p>
    <w:p w:rsidR="009F2B03" w:rsidRDefault="009F2B03" w:rsidP="00BC7E01">
      <w:pPr>
        <w:jc w:val="both"/>
        <w:rPr>
          <w:sz w:val="24"/>
          <w:szCs w:val="24"/>
        </w:rPr>
      </w:pPr>
    </w:p>
    <w:p w:rsidR="009F2B03" w:rsidRDefault="009F2B03" w:rsidP="00BC7E01">
      <w:pPr>
        <w:jc w:val="both"/>
        <w:rPr>
          <w:sz w:val="24"/>
          <w:szCs w:val="24"/>
        </w:rPr>
      </w:pPr>
      <w:bookmarkStart w:id="0" w:name="_GoBack"/>
      <w:bookmarkEnd w:id="0"/>
    </w:p>
    <w:p w:rsidR="00BC7E01" w:rsidRPr="00960373" w:rsidRDefault="00BC7E01" w:rsidP="00BC7E01">
      <w:pPr>
        <w:jc w:val="both"/>
        <w:rPr>
          <w:sz w:val="24"/>
          <w:szCs w:val="24"/>
        </w:rPr>
      </w:pPr>
      <w:r w:rsidRPr="00960373">
        <w:rPr>
          <w:sz w:val="24"/>
          <w:szCs w:val="24"/>
        </w:rPr>
        <w:lastRenderedPageBreak/>
        <w:t xml:space="preserve">Me ei usu, et </w:t>
      </w:r>
      <w:r w:rsidR="007710D4">
        <w:rPr>
          <w:sz w:val="24"/>
          <w:szCs w:val="24"/>
        </w:rPr>
        <w:t>legaalsete</w:t>
      </w:r>
      <w:r w:rsidRPr="00960373">
        <w:rPr>
          <w:sz w:val="24"/>
          <w:szCs w:val="24"/>
        </w:rPr>
        <w:t xml:space="preserve"> tulirelvade kasutajate standardiseeritud meditsiiniline kontroll takistab kurjategijate ebaseaduslikku päritolu tulirelvade omandamist. Veelgi enam, selliseid standa</w:t>
      </w:r>
      <w:r w:rsidR="00960373">
        <w:rPr>
          <w:sz w:val="24"/>
          <w:szCs w:val="24"/>
        </w:rPr>
        <w:t>rd</w:t>
      </w:r>
      <w:r w:rsidRPr="00960373">
        <w:rPr>
          <w:sz w:val="24"/>
          <w:szCs w:val="24"/>
        </w:rPr>
        <w:t>eid kehtestades takistaks EL oma liikmesriikide pädevust. Näiteks Eestis ja Lätis tuleb juba</w:t>
      </w:r>
      <w:r w:rsidR="007710D4">
        <w:rPr>
          <w:sz w:val="24"/>
          <w:szCs w:val="24"/>
        </w:rPr>
        <w:t xml:space="preserve"> praegu</w:t>
      </w:r>
      <w:r w:rsidRPr="00960373">
        <w:rPr>
          <w:sz w:val="24"/>
          <w:szCs w:val="24"/>
        </w:rPr>
        <w:t xml:space="preserve"> tervisekontro</w:t>
      </w:r>
      <w:r w:rsidR="009F2B03">
        <w:rPr>
          <w:sz w:val="24"/>
          <w:szCs w:val="24"/>
        </w:rPr>
        <w:t>llis käia iga viie aasta tagant</w:t>
      </w:r>
      <w:r w:rsidRPr="00960373">
        <w:rPr>
          <w:sz w:val="24"/>
          <w:szCs w:val="24"/>
        </w:rPr>
        <w:t xml:space="preserve"> ja see e</w:t>
      </w:r>
      <w:r w:rsidR="007710D4">
        <w:rPr>
          <w:sz w:val="24"/>
          <w:szCs w:val="24"/>
        </w:rPr>
        <w:t>i ole vähendanud terrorismiohtu Pariisis.</w:t>
      </w:r>
    </w:p>
    <w:p w:rsidR="00BC7E01" w:rsidRPr="00953C1E" w:rsidRDefault="00BC7E01" w:rsidP="00BC7E01">
      <w:pPr>
        <w:jc w:val="both"/>
        <w:rPr>
          <w:sz w:val="24"/>
          <w:szCs w:val="24"/>
        </w:rPr>
      </w:pPr>
    </w:p>
    <w:p w:rsidR="00BC7E01" w:rsidRPr="00960373" w:rsidRDefault="00BC7E01" w:rsidP="00BC7E01">
      <w:pPr>
        <w:jc w:val="both"/>
        <w:rPr>
          <w:sz w:val="24"/>
          <w:szCs w:val="24"/>
        </w:rPr>
      </w:pPr>
      <w:r w:rsidRPr="00953C1E">
        <w:rPr>
          <w:sz w:val="24"/>
          <w:szCs w:val="24"/>
        </w:rPr>
        <w:t xml:space="preserve">Me ei kiida heaks </w:t>
      </w:r>
      <w:r w:rsidRPr="00960373">
        <w:rPr>
          <w:sz w:val="24"/>
          <w:szCs w:val="24"/>
        </w:rPr>
        <w:t xml:space="preserve">poolautomaatsete tulirelvade lisamist keelatud relvade kategooriasse. Kriteeriumid on ebaselged, subjektiivsed ja ebaproportsionaalsed ning nõuavad, et liikmesriigid (suurte kulutustega) konfiskeeriks litsentseeritud tulirelvi, millel on samad tehnilised kirjeldused nagu teistel B-kategooria tulirelvadel, mis on </w:t>
      </w:r>
      <w:r w:rsidR="00953C1E">
        <w:rPr>
          <w:sz w:val="24"/>
          <w:szCs w:val="24"/>
        </w:rPr>
        <w:t xml:space="preserve">siiski </w:t>
      </w:r>
      <w:r w:rsidRPr="00960373">
        <w:rPr>
          <w:sz w:val="24"/>
          <w:szCs w:val="24"/>
        </w:rPr>
        <w:t>seaduslikud.</w:t>
      </w:r>
    </w:p>
    <w:p w:rsidR="00BC7E01" w:rsidRPr="00960373" w:rsidRDefault="00BC7E01" w:rsidP="00BC7E01">
      <w:pPr>
        <w:jc w:val="both"/>
        <w:rPr>
          <w:sz w:val="24"/>
          <w:szCs w:val="24"/>
        </w:rPr>
      </w:pPr>
    </w:p>
    <w:p w:rsidR="00BC7E01" w:rsidRPr="00960373" w:rsidRDefault="00BC7E01" w:rsidP="00BC7E01">
      <w:pPr>
        <w:jc w:val="both"/>
        <w:rPr>
          <w:sz w:val="24"/>
          <w:szCs w:val="24"/>
        </w:rPr>
      </w:pPr>
      <w:r w:rsidRPr="00960373">
        <w:rPr>
          <w:sz w:val="24"/>
          <w:szCs w:val="24"/>
        </w:rPr>
        <w:t>Lisaks sellele oleme me vastu Komisjoni ettepanekule keelata seadus</w:t>
      </w:r>
      <w:r w:rsidR="009F2B03">
        <w:rPr>
          <w:sz w:val="24"/>
          <w:szCs w:val="24"/>
        </w:rPr>
        <w:t xml:space="preserve">likult omandatud tulirelvade </w:t>
      </w:r>
      <w:r w:rsidRPr="00960373">
        <w:rPr>
          <w:sz w:val="24"/>
          <w:szCs w:val="24"/>
        </w:rPr>
        <w:t>müük</w:t>
      </w:r>
      <w:r w:rsidR="00953C1E">
        <w:rPr>
          <w:sz w:val="24"/>
          <w:szCs w:val="24"/>
        </w:rPr>
        <w:t>i</w:t>
      </w:r>
      <w:r w:rsidRPr="00960373">
        <w:rPr>
          <w:sz w:val="24"/>
          <w:szCs w:val="24"/>
        </w:rPr>
        <w:t xml:space="preserve"> </w:t>
      </w:r>
      <w:r w:rsidR="007710D4">
        <w:rPr>
          <w:sz w:val="24"/>
          <w:szCs w:val="24"/>
        </w:rPr>
        <w:t xml:space="preserve">erinevate </w:t>
      </w:r>
      <w:r w:rsidRPr="00960373">
        <w:rPr>
          <w:sz w:val="24"/>
          <w:szCs w:val="24"/>
        </w:rPr>
        <w:t>sidevahendi</w:t>
      </w:r>
      <w:r w:rsidR="007710D4">
        <w:rPr>
          <w:sz w:val="24"/>
          <w:szCs w:val="24"/>
        </w:rPr>
        <w:t>te</w:t>
      </w:r>
      <w:r w:rsidRPr="00960373">
        <w:rPr>
          <w:sz w:val="24"/>
          <w:szCs w:val="24"/>
        </w:rPr>
        <w:t xml:space="preserve"> vahendusel. Selline määratlus mõjutab igat müüki osapoolte vahel </w:t>
      </w:r>
      <w:r w:rsidR="009F2B03">
        <w:rPr>
          <w:sz w:val="24"/>
          <w:szCs w:val="24"/>
        </w:rPr>
        <w:t xml:space="preserve">(ka kitsastes eriala väljaannetes nagu </w:t>
      </w:r>
      <w:r w:rsidR="006C3847">
        <w:rPr>
          <w:sz w:val="24"/>
          <w:szCs w:val="24"/>
        </w:rPr>
        <w:t xml:space="preserve">ajakiri </w:t>
      </w:r>
      <w:r w:rsidR="009F2B03">
        <w:rPr>
          <w:sz w:val="24"/>
          <w:szCs w:val="24"/>
        </w:rPr>
        <w:t xml:space="preserve">Eesti Jahimees) </w:t>
      </w:r>
      <w:r w:rsidRPr="00960373">
        <w:rPr>
          <w:sz w:val="24"/>
          <w:szCs w:val="24"/>
        </w:rPr>
        <w:t>ning võib sügavalt mõjutada ELi kodanike põhivabadusi ja nende õigust võrdsele kohtlemisele.</w:t>
      </w:r>
    </w:p>
    <w:p w:rsidR="00BC7E01" w:rsidRPr="00960373" w:rsidRDefault="00BC7E01" w:rsidP="00BC7E01">
      <w:pPr>
        <w:jc w:val="both"/>
        <w:rPr>
          <w:sz w:val="24"/>
          <w:szCs w:val="24"/>
        </w:rPr>
      </w:pPr>
    </w:p>
    <w:p w:rsidR="00BC7E01" w:rsidRPr="00960373" w:rsidRDefault="00BC7E01" w:rsidP="00BC7E01">
      <w:pPr>
        <w:jc w:val="both"/>
        <w:rPr>
          <w:sz w:val="24"/>
          <w:szCs w:val="24"/>
        </w:rPr>
      </w:pPr>
      <w:r w:rsidRPr="00960373">
        <w:rPr>
          <w:sz w:val="24"/>
          <w:szCs w:val="24"/>
        </w:rPr>
        <w:t xml:space="preserve">Euroopa Komisjon peab tagama Euroopa tulirelvapassi kasutamise/rakendamise kogu ELis, mis kaasneb vaba liikumise õigusega. Euroopa tulirelvapass, mille on välja andnud ELi liikmesriikide pädevad asutused </w:t>
      </w:r>
      <w:r w:rsidR="00A05FC0">
        <w:rPr>
          <w:sz w:val="24"/>
          <w:szCs w:val="24"/>
        </w:rPr>
        <w:t>legaalset</w:t>
      </w:r>
      <w:r w:rsidRPr="00960373">
        <w:rPr>
          <w:sz w:val="24"/>
          <w:szCs w:val="24"/>
        </w:rPr>
        <w:t xml:space="preserve"> tulirelva omavatele ja kasutavatele isikutele, on vahend, mis nõuetekohaselt ja tõhusalt võimaldab Euroopa Liidus reisides seaduslikult omandatud tulirelva omanikuga seostada.</w:t>
      </w:r>
    </w:p>
    <w:p w:rsidR="00BC7E01" w:rsidRDefault="00BC7E01" w:rsidP="00BC7E01">
      <w:pPr>
        <w:jc w:val="both"/>
        <w:rPr>
          <w:sz w:val="24"/>
          <w:szCs w:val="24"/>
        </w:rPr>
      </w:pPr>
    </w:p>
    <w:p w:rsidR="00A05FC0" w:rsidRDefault="00A05FC0" w:rsidP="00BC7E01">
      <w:pPr>
        <w:jc w:val="both"/>
        <w:rPr>
          <w:sz w:val="24"/>
          <w:szCs w:val="24"/>
        </w:rPr>
      </w:pPr>
    </w:p>
    <w:p w:rsidR="00A05FC0" w:rsidRDefault="00A05FC0" w:rsidP="00BC7E01">
      <w:pPr>
        <w:jc w:val="both"/>
        <w:rPr>
          <w:sz w:val="24"/>
          <w:szCs w:val="24"/>
        </w:rPr>
      </w:pPr>
    </w:p>
    <w:p w:rsidR="00A05FC0" w:rsidRDefault="00A05FC0" w:rsidP="00BC7E01">
      <w:pPr>
        <w:jc w:val="both"/>
        <w:rPr>
          <w:sz w:val="24"/>
          <w:szCs w:val="24"/>
        </w:rPr>
      </w:pPr>
      <w:r>
        <w:rPr>
          <w:sz w:val="24"/>
          <w:szCs w:val="24"/>
        </w:rPr>
        <w:t>Lugupidamisega</w:t>
      </w:r>
    </w:p>
    <w:p w:rsidR="00A05FC0" w:rsidRDefault="00A05FC0" w:rsidP="00BC7E01">
      <w:pPr>
        <w:jc w:val="both"/>
        <w:rPr>
          <w:sz w:val="24"/>
          <w:szCs w:val="24"/>
        </w:rPr>
      </w:pPr>
    </w:p>
    <w:p w:rsidR="00A05FC0" w:rsidRDefault="00A05FC0" w:rsidP="00BC7E01">
      <w:pPr>
        <w:jc w:val="both"/>
        <w:rPr>
          <w:sz w:val="24"/>
          <w:szCs w:val="24"/>
        </w:rPr>
      </w:pPr>
      <w:r>
        <w:rPr>
          <w:sz w:val="24"/>
          <w:szCs w:val="24"/>
        </w:rPr>
        <w:t>Tõnis Korts</w:t>
      </w:r>
    </w:p>
    <w:p w:rsidR="00A05FC0" w:rsidRPr="00960373" w:rsidRDefault="00A05FC0" w:rsidP="00BC7E01">
      <w:pPr>
        <w:jc w:val="both"/>
        <w:rPr>
          <w:sz w:val="24"/>
          <w:szCs w:val="24"/>
        </w:rPr>
      </w:pPr>
      <w:r>
        <w:rPr>
          <w:sz w:val="24"/>
          <w:szCs w:val="24"/>
        </w:rPr>
        <w:t>EJS tegevjuht</w:t>
      </w:r>
    </w:p>
    <w:p w:rsidR="00895BB0" w:rsidRPr="00960373" w:rsidRDefault="00895BB0" w:rsidP="009878BC">
      <w:pPr>
        <w:spacing w:line="276" w:lineRule="auto"/>
        <w:rPr>
          <w:sz w:val="24"/>
          <w:szCs w:val="24"/>
        </w:rPr>
      </w:pPr>
    </w:p>
    <w:sectPr w:rsidR="00895BB0" w:rsidRPr="00960373" w:rsidSect="00AC7F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08" w:rsidRDefault="00ED6808">
      <w:r>
        <w:separator/>
      </w:r>
    </w:p>
  </w:endnote>
  <w:endnote w:type="continuationSeparator" w:id="0">
    <w:p w:rsidR="00ED6808" w:rsidRDefault="00E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CA128A">
    <w:pPr>
      <w:pStyle w:val="Footer"/>
      <w:tabs>
        <w:tab w:val="clear" w:pos="4153"/>
        <w:tab w:val="left" w:pos="4395"/>
      </w:tabs>
      <w:spacing w:before="120"/>
      <w:rPr>
        <w:rFonts w:ascii="Arial" w:hAnsi="Arial" w:cs="Arial"/>
        <w:b/>
        <w:color w:val="008000"/>
        <w:lang w:eastAsia="et-EE"/>
      </w:rPr>
    </w:pPr>
    <w:r>
      <w:rPr>
        <w:noProof/>
        <w:lang w:eastAsia="et-EE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27939</wp:posOffset>
              </wp:positionV>
              <wp:extent cx="5309235" cy="0"/>
              <wp:effectExtent l="19050" t="19050" r="24765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23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55EFD" id="Lin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2.2pt" to="416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" strokecolor="green" strokeweight=".35mm">
              <v:stroke joinstyle="miter" endcap="square"/>
            </v:line>
          </w:pict>
        </mc:Fallback>
      </mc:AlternateContent>
    </w:r>
    <w:r w:rsidR="00895BB0">
      <w:rPr>
        <w:rFonts w:ascii="Arial" w:hAnsi="Arial" w:cs="Arial"/>
        <w:b/>
        <w:color w:val="008000"/>
        <w:lang w:eastAsia="et-EE"/>
      </w:rPr>
      <w:t>Kuristiku 7, 10127 Tallinn,</w:t>
    </w:r>
    <w:r w:rsidR="00895BB0">
      <w:rPr>
        <w:rFonts w:ascii="Arial" w:hAnsi="Arial" w:cs="Arial"/>
        <w:b/>
        <w:color w:val="008000"/>
        <w:lang w:eastAsia="et-EE"/>
      </w:rPr>
      <w:tab/>
      <w:t xml:space="preserve">Tel/Phone: +372 </w:t>
    </w:r>
    <w:r w:rsidR="00895BB0">
      <w:rPr>
        <w:rFonts w:ascii="Arial" w:hAnsi="Arial" w:cs="Arial"/>
        <w:b/>
        <w:color w:val="008000"/>
      </w:rPr>
      <w:t>60 25970</w:t>
    </w:r>
    <w:r w:rsidR="00895BB0">
      <w:rPr>
        <w:rFonts w:ascii="Arial" w:hAnsi="Arial" w:cs="Arial"/>
        <w:b/>
        <w:color w:val="008000"/>
        <w:lang w:eastAsia="et-EE"/>
      </w:rPr>
      <w:t xml:space="preserve"> </w:t>
    </w:r>
  </w:p>
  <w:p w:rsidR="00895BB0" w:rsidRDefault="00895BB0">
    <w:pPr>
      <w:pStyle w:val="Footer"/>
      <w:tabs>
        <w:tab w:val="clear" w:pos="4153"/>
        <w:tab w:val="left" w:pos="4395"/>
      </w:tabs>
      <w:rPr>
        <w:rFonts w:ascii="Arial" w:hAnsi="Arial" w:cs="Arial"/>
        <w:b/>
        <w:color w:val="008000"/>
        <w:lang w:eastAsia="et-EE"/>
      </w:rPr>
    </w:pPr>
    <w:r>
      <w:rPr>
        <w:rFonts w:ascii="Arial" w:hAnsi="Arial" w:cs="Arial"/>
        <w:b/>
        <w:color w:val="008000"/>
        <w:lang w:eastAsia="et-EE"/>
      </w:rPr>
      <w:t>Eesti / Estonia</w:t>
    </w:r>
    <w:r>
      <w:rPr>
        <w:rFonts w:ascii="Arial" w:hAnsi="Arial" w:cs="Arial"/>
        <w:b/>
        <w:color w:val="008000"/>
        <w:lang w:eastAsia="et-EE"/>
      </w:rPr>
      <w:tab/>
      <w:t>Fax: +372 60</w:t>
    </w:r>
    <w:r>
      <w:rPr>
        <w:rFonts w:ascii="Arial" w:hAnsi="Arial" w:cs="Arial"/>
        <w:b/>
        <w:color w:val="008000"/>
      </w:rPr>
      <w:t xml:space="preserve"> 25971</w:t>
    </w:r>
  </w:p>
  <w:p w:rsidR="00895BB0" w:rsidRDefault="00895BB0">
    <w:pPr>
      <w:pStyle w:val="Footer"/>
      <w:tabs>
        <w:tab w:val="clear" w:pos="4153"/>
        <w:tab w:val="left" w:pos="4395"/>
      </w:tabs>
    </w:pPr>
    <w:r>
      <w:rPr>
        <w:rFonts w:ascii="Arial" w:hAnsi="Arial" w:cs="Arial"/>
        <w:b/>
        <w:color w:val="008000"/>
        <w:lang w:eastAsia="et-EE"/>
      </w:rPr>
      <w:t>Reg. Nr: 80028484</w:t>
    </w:r>
    <w:r>
      <w:rPr>
        <w:rFonts w:ascii="Arial" w:hAnsi="Arial" w:cs="Arial"/>
        <w:b/>
        <w:color w:val="008000"/>
        <w:lang w:eastAsia="et-EE"/>
      </w:rPr>
      <w:tab/>
      <w:t>E-mail: ejs@ejs.ee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895B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08" w:rsidRDefault="00ED6808">
      <w:r>
        <w:separator/>
      </w:r>
    </w:p>
  </w:footnote>
  <w:footnote w:type="continuationSeparator" w:id="0">
    <w:p w:rsidR="00ED6808" w:rsidRDefault="00ED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937F71">
    <w:pPr>
      <w:pStyle w:val="Header"/>
      <w:tabs>
        <w:tab w:val="left" w:pos="1560"/>
      </w:tabs>
      <w:rPr>
        <w:rFonts w:ascii="Arial" w:hAnsi="Arial" w:cs="Arial"/>
        <w:b/>
        <w:sz w:val="24"/>
      </w:rPr>
    </w:pPr>
    <w:r>
      <w:rPr>
        <w:noProof/>
        <w:lang w:eastAsia="et-EE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-12065</wp:posOffset>
          </wp:positionV>
          <wp:extent cx="669290" cy="67373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3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5BB0">
      <w:rPr>
        <w:sz w:val="56"/>
      </w:rPr>
      <w:tab/>
    </w:r>
    <w:r w:rsidR="00895BB0">
      <w:rPr>
        <w:color w:val="008000"/>
        <w:sz w:val="52"/>
        <w:u w:val="single"/>
      </w:rPr>
      <w:t>EESTI</w:t>
    </w:r>
    <w:r w:rsidR="00895BB0">
      <w:rPr>
        <w:color w:val="008000"/>
        <w:sz w:val="56"/>
        <w:u w:val="single"/>
      </w:rPr>
      <w:t xml:space="preserve"> </w:t>
    </w:r>
    <w:r w:rsidR="00895BB0">
      <w:rPr>
        <w:color w:val="008000"/>
        <w:sz w:val="52"/>
        <w:u w:val="single"/>
      </w:rPr>
      <w:t>JAHIMEESTE</w:t>
    </w:r>
    <w:r w:rsidR="00895BB0">
      <w:rPr>
        <w:color w:val="008000"/>
        <w:sz w:val="56"/>
        <w:u w:val="single"/>
      </w:rPr>
      <w:t xml:space="preserve"> </w:t>
    </w:r>
    <w:r w:rsidR="00895BB0">
      <w:rPr>
        <w:color w:val="008000"/>
        <w:sz w:val="52"/>
        <w:u w:val="single"/>
      </w:rPr>
      <w:t>SELTS</w:t>
    </w:r>
  </w:p>
  <w:p w:rsidR="00895BB0" w:rsidRDefault="00895BB0">
    <w:pPr>
      <w:pStyle w:val="Header"/>
      <w:tabs>
        <w:tab w:val="left" w:pos="1560"/>
      </w:tabs>
      <w:spacing w:before="100"/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color w:val="008000"/>
      </w:rPr>
      <w:t>ESTONIAN</w:t>
    </w:r>
    <w:r>
      <w:rPr>
        <w:rFonts w:ascii="Arial" w:hAnsi="Arial" w:cs="Arial"/>
        <w:b/>
        <w:color w:val="008000"/>
        <w:sz w:val="12"/>
      </w:rPr>
      <w:t xml:space="preserve"> </w:t>
    </w:r>
    <w:r>
      <w:rPr>
        <w:rFonts w:ascii="Arial" w:hAnsi="Arial" w:cs="Arial"/>
        <w:b/>
        <w:color w:val="008000"/>
      </w:rPr>
      <w:t>HUNTERS</w:t>
    </w:r>
    <w:r>
      <w:rPr>
        <w:rFonts w:ascii="Arial" w:hAnsi="Arial" w:cs="Arial"/>
        <w:b/>
        <w:color w:val="008000"/>
        <w:sz w:val="12"/>
      </w:rPr>
      <w:t xml:space="preserve"> </w:t>
    </w:r>
    <w:r>
      <w:rPr>
        <w:rFonts w:ascii="Arial" w:hAnsi="Arial" w:cs="Arial"/>
        <w:b/>
        <w:color w:val="008000"/>
      </w:rPr>
      <w:t>SOCIETY,</w:t>
    </w:r>
    <w:r>
      <w:rPr>
        <w:rFonts w:ascii="Arial" w:hAnsi="Arial" w:cs="Arial"/>
        <w:b/>
        <w:color w:val="008000"/>
        <w:sz w:val="12"/>
      </w:rPr>
      <w:t xml:space="preserve"> </w:t>
    </w:r>
    <w:r>
      <w:rPr>
        <w:rFonts w:ascii="Arial" w:hAnsi="Arial" w:cs="Arial"/>
        <w:b/>
        <w:color w:val="008000"/>
      </w:rPr>
      <w:t>ESTNISCHE</w:t>
    </w:r>
    <w:r>
      <w:rPr>
        <w:rFonts w:ascii="Arial" w:hAnsi="Arial" w:cs="Arial"/>
        <w:b/>
        <w:color w:val="008000"/>
        <w:sz w:val="12"/>
      </w:rPr>
      <w:t xml:space="preserve"> </w:t>
    </w:r>
    <w:r>
      <w:rPr>
        <w:rFonts w:ascii="Arial" w:hAnsi="Arial" w:cs="Arial"/>
        <w:b/>
        <w:color w:val="008000"/>
      </w:rPr>
      <w:t>JAGDGESELLSCHAFT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895B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97"/>
    <w:rsid w:val="000A5927"/>
    <w:rsid w:val="000F241D"/>
    <w:rsid w:val="00114658"/>
    <w:rsid w:val="001C5EE1"/>
    <w:rsid w:val="001C7F0B"/>
    <w:rsid w:val="00204310"/>
    <w:rsid w:val="002200BD"/>
    <w:rsid w:val="002507EE"/>
    <w:rsid w:val="002F3A10"/>
    <w:rsid w:val="00306B31"/>
    <w:rsid w:val="00366FDC"/>
    <w:rsid w:val="0048253E"/>
    <w:rsid w:val="004B19F1"/>
    <w:rsid w:val="004C425F"/>
    <w:rsid w:val="00514A94"/>
    <w:rsid w:val="00534B3F"/>
    <w:rsid w:val="005670C1"/>
    <w:rsid w:val="006C3847"/>
    <w:rsid w:val="006D1C6D"/>
    <w:rsid w:val="007339F2"/>
    <w:rsid w:val="007448E8"/>
    <w:rsid w:val="007710D4"/>
    <w:rsid w:val="007B3B22"/>
    <w:rsid w:val="007B7ED7"/>
    <w:rsid w:val="007F0664"/>
    <w:rsid w:val="00820C97"/>
    <w:rsid w:val="008905C1"/>
    <w:rsid w:val="00895BB0"/>
    <w:rsid w:val="00896815"/>
    <w:rsid w:val="008978F1"/>
    <w:rsid w:val="00937F71"/>
    <w:rsid w:val="00953C1E"/>
    <w:rsid w:val="00960373"/>
    <w:rsid w:val="009878BC"/>
    <w:rsid w:val="009F2B03"/>
    <w:rsid w:val="00A05FC0"/>
    <w:rsid w:val="00AC7F28"/>
    <w:rsid w:val="00AD7C5E"/>
    <w:rsid w:val="00BA20D4"/>
    <w:rsid w:val="00BC7E01"/>
    <w:rsid w:val="00BF3614"/>
    <w:rsid w:val="00CA128A"/>
    <w:rsid w:val="00CD27A2"/>
    <w:rsid w:val="00DB3725"/>
    <w:rsid w:val="00E0728A"/>
    <w:rsid w:val="00E1608B"/>
    <w:rsid w:val="00E476A3"/>
    <w:rsid w:val="00E76DC9"/>
    <w:rsid w:val="00E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C921E63-A5C8-4A3E-ADDF-4AAAC62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28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7F28"/>
  </w:style>
  <w:style w:type="character" w:customStyle="1" w:styleId="WW-Absatz-Standardschriftart">
    <w:name w:val="WW-Absatz-Standardschriftart"/>
    <w:rsid w:val="00AC7F28"/>
  </w:style>
  <w:style w:type="character" w:customStyle="1" w:styleId="WW-Absatz-Standardschriftart1">
    <w:name w:val="WW-Absatz-Standardschriftart1"/>
    <w:rsid w:val="00AC7F28"/>
  </w:style>
  <w:style w:type="character" w:customStyle="1" w:styleId="WW-Absatz-Standardschriftart11">
    <w:name w:val="WW-Absatz-Standardschriftart11"/>
    <w:rsid w:val="00AC7F28"/>
  </w:style>
  <w:style w:type="character" w:customStyle="1" w:styleId="WW-DefaultParagraphFont">
    <w:name w:val="WW-Default Paragraph Font"/>
    <w:rsid w:val="00AC7F28"/>
  </w:style>
  <w:style w:type="character" w:customStyle="1" w:styleId="NumberingSymbols">
    <w:name w:val="Numbering Symbols"/>
    <w:rsid w:val="00AC7F28"/>
  </w:style>
  <w:style w:type="paragraph" w:customStyle="1" w:styleId="Heading">
    <w:name w:val="Heading"/>
    <w:basedOn w:val="Normal"/>
    <w:next w:val="BodyText"/>
    <w:rsid w:val="00AC7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7F28"/>
    <w:pPr>
      <w:spacing w:after="120"/>
    </w:pPr>
  </w:style>
  <w:style w:type="paragraph" w:styleId="List">
    <w:name w:val="List"/>
    <w:basedOn w:val="BodyText"/>
    <w:rsid w:val="00AC7F28"/>
    <w:rPr>
      <w:rFonts w:cs="Tahoma"/>
    </w:rPr>
  </w:style>
  <w:style w:type="paragraph" w:styleId="Caption">
    <w:name w:val="caption"/>
    <w:basedOn w:val="Normal"/>
    <w:qFormat/>
    <w:rsid w:val="00AC7F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C7F28"/>
    <w:pPr>
      <w:suppressLineNumbers/>
    </w:pPr>
    <w:rPr>
      <w:rFonts w:cs="Tahoma"/>
    </w:rPr>
  </w:style>
  <w:style w:type="paragraph" w:customStyle="1" w:styleId="Joonis">
    <w:name w:val="Joonis"/>
    <w:basedOn w:val="Normal"/>
    <w:rsid w:val="00AC7F28"/>
    <w:pPr>
      <w:spacing w:before="120" w:after="240"/>
      <w:jc w:val="both"/>
    </w:pPr>
    <w:rPr>
      <w:color w:val="000000"/>
      <w:sz w:val="24"/>
    </w:rPr>
  </w:style>
  <w:style w:type="paragraph" w:styleId="Header">
    <w:name w:val="header"/>
    <w:basedOn w:val="Normal"/>
    <w:rsid w:val="00AC7F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F28"/>
    <w:pPr>
      <w:tabs>
        <w:tab w:val="center" w:pos="4153"/>
        <w:tab w:val="right" w:pos="8306"/>
      </w:tabs>
    </w:pPr>
  </w:style>
  <w:style w:type="paragraph" w:customStyle="1" w:styleId="Standard">
    <w:name w:val="Standard"/>
    <w:rsid w:val="00E476A3"/>
    <w:pPr>
      <w:widowControl w:val="0"/>
      <w:suppressAutoHyphens/>
      <w:autoSpaceDN w:val="0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96B2-6744-45FB-9F13-A7524A3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3491</Characters>
  <Application>Microsoft Office Word</Application>
  <DocSecurity>0</DocSecurity>
  <Lines>53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Comfort Oru Hotell</vt:lpstr>
      <vt:lpstr>Comfort Oru Hotell</vt:lpstr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Comfort Oru Hotell</dc:title>
  <dc:creator>Katsetaja</dc:creator>
  <cp:lastModifiedBy>karolin</cp:lastModifiedBy>
  <cp:revision>2</cp:revision>
  <cp:lastPrinted>2007-02-12T08:42:00Z</cp:lastPrinted>
  <dcterms:created xsi:type="dcterms:W3CDTF">2015-12-04T12:38:00Z</dcterms:created>
  <dcterms:modified xsi:type="dcterms:W3CDTF">2015-12-04T12:38:00Z</dcterms:modified>
</cp:coreProperties>
</file>